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1B171">
      <w:pPr>
        <w:widowControl/>
        <w:suppressAutoHyphens w:val="0"/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Куда: </w:t>
      </w:r>
    </w:p>
    <w:p w14:paraId="69C099C6">
      <w:pPr>
        <w:widowControl/>
        <w:suppressAutoHyphens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77F66F17">
      <w:pPr>
        <w:pBdr>
          <w:bottom w:val="single" w:color="000000" w:sz="4" w:space="1"/>
        </w:pBdr>
        <w:jc w:val="center"/>
        <w:rPr>
          <w:b/>
          <w:sz w:val="26"/>
          <w:szCs w:val="26"/>
        </w:rPr>
      </w:pPr>
      <w:r>
        <w:rPr>
          <w:b/>
          <w:bCs/>
          <w:szCs w:val="22"/>
        </w:rPr>
        <w:t>Коммерческое предложение</w:t>
      </w:r>
      <w:r>
        <w:rPr>
          <w:b/>
          <w:sz w:val="26"/>
          <w:szCs w:val="26"/>
        </w:rPr>
        <w:t xml:space="preserve"> </w:t>
      </w:r>
      <w:r>
        <w:rPr>
          <w:b/>
          <w:bCs/>
          <w:szCs w:val="22"/>
        </w:rPr>
        <w:t xml:space="preserve">от </w:t>
      </w:r>
      <w:r>
        <w:rPr>
          <w:rFonts w:hint="default"/>
          <w:b/>
          <w:bCs/>
          <w:szCs w:val="22"/>
          <w:lang w:val="ru-RU"/>
        </w:rPr>
        <w:t>27.11.2024</w:t>
      </w:r>
      <w:r>
        <w:rPr>
          <w:b/>
          <w:bCs/>
          <w:szCs w:val="22"/>
        </w:rPr>
        <w:t xml:space="preserve"> г.</w:t>
      </w:r>
    </w:p>
    <w:p w14:paraId="51753E2F">
      <w:pPr>
        <w:pBdr>
          <w:bottom w:val="single" w:color="000000" w:sz="4" w:space="1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Уважаемые господа!</w:t>
      </w:r>
    </w:p>
    <w:p w14:paraId="1EF6B02B">
      <w:pPr>
        <w:pStyle w:val="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Компания «Новтрак»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r>
        <w:rPr>
          <w:b w:val="0"/>
          <w:sz w:val="22"/>
          <w:szCs w:val="22"/>
        </w:rPr>
        <w:t>благодарит  Вас за интерес к нашей продукции и имеет честь представить ее Вам в виде коммерческого предложения.</w:t>
      </w:r>
    </w:p>
    <w:p w14:paraId="2491CAB7">
      <w:pPr>
        <w:jc w:val="center"/>
        <w:rPr>
          <w:b/>
          <w:bCs/>
        </w:rPr>
      </w:pPr>
    </w:p>
    <w:p w14:paraId="0E0A873B">
      <w:pPr>
        <w:tabs>
          <w:tab w:val="right" w:pos="9866"/>
        </w:tabs>
        <w:autoSpaceDE w:val="0"/>
        <w:rPr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>СПЕЦИФИКАЦИЯ</w:t>
      </w:r>
      <w:r>
        <w:rPr>
          <w:b/>
          <w:bCs/>
          <w:iCs/>
          <w:color w:val="000000"/>
          <w:szCs w:val="22"/>
        </w:rPr>
        <w:tab/>
      </w:r>
    </w:p>
    <w:p w14:paraId="75BEC0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jc w:val="center"/>
        <w:rPr>
          <w:rFonts w:hint="default"/>
          <w:bCs/>
          <w:color w:val="000000"/>
          <w:szCs w:val="22"/>
          <w:lang w:val="ru-RU"/>
        </w:rPr>
      </w:pPr>
      <w:r>
        <w:rPr>
          <w:rFonts w:cs="Arial"/>
          <w:szCs w:val="22"/>
        </w:rPr>
        <w:t xml:space="preserve">Полуприцеп 4-х осный шторный </w:t>
      </w:r>
      <w:r>
        <w:rPr>
          <w:szCs w:val="22"/>
          <w:lang w:val="en-US"/>
        </w:rPr>
        <w:t>Meusburger</w:t>
      </w:r>
      <w:r>
        <w:rPr>
          <w:szCs w:val="22"/>
        </w:rPr>
        <w:t xml:space="preserve"> Новтрак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SP</w:t>
      </w:r>
      <w:r>
        <w:rPr>
          <w:rFonts w:cs="Arial"/>
          <w:szCs w:val="22"/>
        </w:rPr>
        <w:t>-451/MSP-454, 202</w:t>
      </w:r>
      <w:r>
        <w:rPr>
          <w:rFonts w:hint="default" w:cs="Arial"/>
          <w:szCs w:val="22"/>
          <w:lang w:val="ru-RU"/>
        </w:rPr>
        <w:t>4</w:t>
      </w:r>
      <w:r>
        <w:rPr>
          <w:rFonts w:cs="Arial"/>
          <w:szCs w:val="22"/>
        </w:rPr>
        <w:t xml:space="preserve"> г.в. 4 оси SAF, в наличии</w:t>
      </w:r>
      <w:r>
        <w:rPr>
          <w:rFonts w:hint="default" w:cs="Arial"/>
          <w:szCs w:val="22"/>
          <w:lang w:val="ru-RU"/>
        </w:rPr>
        <w:t xml:space="preserve"> 2 шт.</w:t>
      </w:r>
    </w:p>
    <w:tbl>
      <w:tblPr>
        <w:tblStyle w:val="4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12"/>
      </w:tblGrid>
      <w:tr w14:paraId="082E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</w:tcPr>
          <w:p w14:paraId="43B4ABBA">
            <w:pPr>
              <w:jc w:val="both"/>
              <w:rPr>
                <w:b/>
                <w:szCs w:val="22"/>
                <w:u w:val="single"/>
              </w:rPr>
            </w:pPr>
          </w:p>
          <w:p w14:paraId="24DC04BE">
            <w:pPr>
              <w:ind w:hanging="142"/>
              <w:jc w:val="both"/>
              <w:rPr>
                <w:szCs w:val="22"/>
              </w:rPr>
            </w:pPr>
            <w:r>
              <w:rPr>
                <w:szCs w:val="22"/>
              </w:rPr>
              <w:pict>
                <v:shape id="_x0000_i1025" o:spt="75" type="#_x0000_t75" style="height:186pt;width:480pt;" filled="f" o:preferrelative="t" stroked="f" coordsize="21600,21600">
                  <v:path/>
                  <v:fill on="f" focussize="0,0"/>
                  <v:stroke on="f" joinstyle="miter"/>
                  <v:imagedata r:id="rId7" o:title="WhatsApp Image 2022-05-11 at 14"/>
                  <o:lock v:ext="edit" aspectratio="t"/>
                  <w10:wrap type="none"/>
                  <w10:anchorlock/>
                </v:shape>
              </w:pict>
            </w:r>
          </w:p>
          <w:p w14:paraId="03877307">
            <w:pPr>
              <w:ind w:hanging="142"/>
              <w:jc w:val="both"/>
              <w:rPr>
                <w:szCs w:val="22"/>
              </w:rPr>
            </w:pPr>
            <w:r>
              <w:rPr>
                <w:szCs w:val="22"/>
              </w:rPr>
              <w:pict>
                <v:shape id="_x0000_i1026" o:spt="75" type="#_x0000_t75" style="height:252pt;width:480pt;" filled="f" o:preferrelative="t" stroked="f" coordsize="21600,21600">
                  <v:path/>
                  <v:fill on="f" focussize="0,0"/>
                  <v:stroke on="f" joinstyle="miter"/>
                  <v:imagedata r:id="rId8" croptop="12071f" cropright="2702f" cropbottom="3681f" o:title="WhatsApp Image 2022-04-26 at 16"/>
                  <o:lock v:ext="edit" aspectratio="t"/>
                  <w10:wrap type="none"/>
                  <w10:anchorlock/>
                </v:shape>
              </w:pict>
            </w:r>
          </w:p>
          <w:p w14:paraId="72BB0211">
            <w:pPr>
              <w:jc w:val="both"/>
              <w:rPr>
                <w:szCs w:val="22"/>
              </w:rPr>
            </w:pPr>
          </w:p>
        </w:tc>
      </w:tr>
      <w:tr w14:paraId="28CC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12" w:type="dxa"/>
        </w:trPr>
        <w:tc>
          <w:tcPr>
            <w:tcW w:w="2694" w:type="dxa"/>
          </w:tcPr>
          <w:p w14:paraId="45E75ECD">
            <w:pPr>
              <w:jc w:val="right"/>
              <w:rPr>
                <w:szCs w:val="22"/>
              </w:rPr>
            </w:pPr>
          </w:p>
        </w:tc>
      </w:tr>
    </w:tbl>
    <w:p w14:paraId="509111CC">
      <w:pPr>
        <w:ind w:firstLine="540"/>
        <w:jc w:val="center"/>
        <w:rPr>
          <w:szCs w:val="22"/>
        </w:rPr>
      </w:pPr>
      <w:r>
        <w:rPr>
          <w:szCs w:val="22"/>
        </w:rPr>
        <w:t>*фото для примера</w:t>
      </w:r>
    </w:p>
    <w:p w14:paraId="656E92F7">
      <w:pPr>
        <w:ind w:firstLine="540"/>
        <w:rPr>
          <w:b/>
          <w:szCs w:val="22"/>
        </w:rPr>
      </w:pPr>
    </w:p>
    <w:p w14:paraId="4CE60718">
      <w:pPr>
        <w:jc w:val="center"/>
        <w:rPr>
          <w:rFonts w:eastAsia="PMingLiU"/>
          <w:szCs w:val="22"/>
        </w:rPr>
      </w:pPr>
      <w:r>
        <w:rPr>
          <w:rFonts w:eastAsia="PMingLiU"/>
          <w:b/>
          <w:szCs w:val="22"/>
        </w:rPr>
        <w:t>ОБЩИЕ СВЕДЕНИЯ</w:t>
      </w:r>
    </w:p>
    <w:p w14:paraId="429C6F9C">
      <w:pPr>
        <w:ind w:left="709" w:firstLine="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РАЗМЕРЫ</w:t>
      </w:r>
    </w:p>
    <w:p w14:paraId="03A2BC9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габаритная длина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ок.16 660 мм</w:t>
      </w:r>
    </w:p>
    <w:p w14:paraId="4D0A0414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габаритная ширина по средним стойкам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2 560 мм</w:t>
      </w:r>
    </w:p>
    <w:p w14:paraId="7052B9E4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габаритная ширина по передней стенке и задним стойкам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2 550 мм</w:t>
      </w:r>
    </w:p>
    <w:p w14:paraId="0A9C5ECC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габаритная высота</w:t>
      </w:r>
    </w:p>
    <w:p w14:paraId="308F67F1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внутренняя высота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4 000 мм</w:t>
      </w:r>
    </w:p>
    <w:p w14:paraId="00C44248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при высоте седельно-сцепного устройства 1150 мм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2730 мм</w:t>
      </w:r>
    </w:p>
    <w:p w14:paraId="32EA924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высота бокового проема в свету при высоте ССУ 1150 мм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ок. 2 587 мм</w:t>
      </w:r>
    </w:p>
    <w:p w14:paraId="265E8AA4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внутренняя длина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ок.16 500 мм </w:t>
      </w:r>
    </w:p>
    <w:p w14:paraId="14816739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внутренняя ширина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2 470 мм</w:t>
      </w:r>
    </w:p>
    <w:p w14:paraId="148AD12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внутренний объем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110 м3</w:t>
      </w:r>
    </w:p>
    <w:p w14:paraId="7A1F34E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колея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2 040 мм</w:t>
      </w:r>
    </w:p>
    <w:p w14:paraId="02BA0D49">
      <w:pPr>
        <w:ind w:left="709" w:firstLine="11"/>
        <w:jc w:val="both"/>
        <w:rPr>
          <w:sz w:val="16"/>
          <w:szCs w:val="16"/>
        </w:rPr>
      </w:pPr>
    </w:p>
    <w:p w14:paraId="12EF82A7">
      <w:pPr>
        <w:ind w:left="709" w:firstLine="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ВЕС</w:t>
      </w:r>
    </w:p>
    <w:p w14:paraId="118F6541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масса полуприцепа в снаряженном состоянии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8 900 кг</w:t>
      </w:r>
    </w:p>
    <w:p w14:paraId="724C93E8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масса перевозимого груза, не более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38 200 кг</w:t>
      </w:r>
    </w:p>
    <w:p w14:paraId="3E995571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полная масса полуприцепа, не более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47 000 кг</w:t>
      </w:r>
    </w:p>
    <w:p w14:paraId="1DB3DBE8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распределение полной массы полуприцепа по осям</w:t>
      </w:r>
      <w:r>
        <w:rPr>
          <w:sz w:val="22"/>
          <w:szCs w:val="22"/>
        </w:rPr>
        <w:tab/>
      </w:r>
    </w:p>
    <w:p w14:paraId="1FF969A0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на седельно-сцепное устройство, не более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11 000 кг</w:t>
      </w:r>
    </w:p>
    <w:p w14:paraId="60E4002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4"/>
          <w:between w:val="single" w:color="auto" w:sz="4" w:space="1"/>
        </w:pBdr>
        <w:ind w:left="709" w:firstLine="11"/>
        <w:jc w:val="both"/>
        <w:rPr>
          <w:sz w:val="22"/>
          <w:szCs w:val="22"/>
        </w:rPr>
      </w:pPr>
      <w:r>
        <w:rPr>
          <w:sz w:val="22"/>
          <w:szCs w:val="22"/>
        </w:rPr>
        <w:t>на тележку полуприцепа, не более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36 000 кг</w:t>
      </w:r>
    </w:p>
    <w:p w14:paraId="5BD43CAB">
      <w:pPr>
        <w:tabs>
          <w:tab w:val="left" w:pos="2552"/>
        </w:tabs>
        <w:ind w:right="424"/>
        <w:jc w:val="both"/>
        <w:rPr>
          <w:b/>
          <w:bCs/>
          <w:sz w:val="22"/>
          <w:szCs w:val="22"/>
          <w:u w:val="single"/>
        </w:rPr>
      </w:pPr>
    </w:p>
    <w:p w14:paraId="73B7E902">
      <w:pPr>
        <w:tabs>
          <w:tab w:val="left" w:pos="2552"/>
        </w:tabs>
        <w:ind w:right="42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ШАССИ</w:t>
      </w:r>
    </w:p>
    <w:p w14:paraId="5BCA8E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</w:rPr>
        <w:t xml:space="preserve">сварная конструкция из продольных лонжеронов и поперечных балок, изготовленных из высокопрочной стали; </w:t>
      </w:r>
    </w:p>
    <w:p w14:paraId="321DFE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</w:rPr>
        <w:t>узкая шея ок.83мм;</w:t>
      </w:r>
    </w:p>
    <w:p w14:paraId="6A24DD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</w:rPr>
        <w:t>опорная плита с соединительным 2-х дюймовым шкворнем, соответствующим ЕЭК ООН № 55.00 и расположенным согласно ISO 1726;</w:t>
      </w:r>
    </w:p>
    <w:p w14:paraId="27ACD1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</w:rPr>
        <w:t>1 положение шкворня (под европейский тягач и под китайский тягач);</w:t>
      </w:r>
    </w:p>
    <w:p w14:paraId="6809473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</w:rPr>
        <w:t>задний защитный брус откидной на пружинном механизме, в виде круглой трубы в соответствии правилам ЕЭК ООН № 58-02;</w:t>
      </w:r>
    </w:p>
    <w:p w14:paraId="7D6753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два боковых защитных приспособления, соответствующих нормам ЕЭК ООН № 73.00</w:t>
      </w:r>
    </w:p>
    <w:p w14:paraId="5C3213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(широкий алюминиевый профиль с рекламой </w:t>
      </w:r>
      <w:r>
        <w:rPr>
          <w:bCs/>
          <w:sz w:val="22"/>
          <w:szCs w:val="22"/>
          <w:lang w:val="en-US"/>
        </w:rPr>
        <w:t>MEUSBURGER</w:t>
      </w:r>
      <w:r>
        <w:rPr>
          <w:bCs/>
          <w:sz w:val="22"/>
          <w:szCs w:val="22"/>
        </w:rPr>
        <w:t xml:space="preserve"> НОВТРАК по всей ширине);</w:t>
      </w:r>
    </w:p>
    <w:p w14:paraId="3E2ECB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</w:rPr>
        <w:t xml:space="preserve">боковая защита справой стороны, имеет отверстие с болтом, предотвращающее непредвиденный доступ к запасному колесу;  </w:t>
      </w:r>
    </w:p>
    <w:p w14:paraId="34A5D09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</w:rPr>
        <w:t>2 х 12 тонн переднее опорное устройство с односторонним управлением справа;</w:t>
      </w:r>
    </w:p>
    <w:p w14:paraId="599CAFD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2 противооткатных упора с держателями;</w:t>
      </w:r>
    </w:p>
    <w:p w14:paraId="4BE0A3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пластиковые крылья, пара брызговиков антиспрей за 1 и 4 осью (крепление крыльев на алюминиевых кронштейнах) </w:t>
      </w:r>
      <w:r>
        <w:rPr>
          <w:sz w:val="22"/>
          <w:szCs w:val="22"/>
        </w:rPr>
        <w:t>съемное крепление крыльев;</w:t>
      </w:r>
    </w:p>
    <w:p w14:paraId="7D11546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bCs/>
          <w:sz w:val="22"/>
          <w:szCs w:val="22"/>
        </w:rPr>
      </w:pPr>
      <w:r>
        <w:rPr>
          <w:sz w:val="22"/>
          <w:szCs w:val="22"/>
        </w:rPr>
        <w:t xml:space="preserve">корзина перед осями для крепления двух запасных колес, на болтовом соединении, держатель для крепления двух запасных колес;  </w:t>
      </w:r>
    </w:p>
    <w:p w14:paraId="6D14AD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наружная обвязка рамы из специального профиля SALS, позволяющего крепить груз вдоль всей длины бортов в любом направлении. </w:t>
      </w:r>
    </w:p>
    <w:p w14:paraId="1FF349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  <w:u w:val="single"/>
        </w:rPr>
      </w:pPr>
      <w:r>
        <w:rPr>
          <w:bCs/>
          <w:sz w:val="22"/>
          <w:szCs w:val="22"/>
        </w:rPr>
        <w:t>24 адаптеров для крепления груза, грузоподъемность каждого 2 000 кг.</w:t>
      </w:r>
    </w:p>
    <w:p w14:paraId="67B62F49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14:paraId="6C55C7ED">
      <w:pPr>
        <w:tabs>
          <w:tab w:val="left" w:pos="255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ОСЕВОЙ АГРЕГАТ</w:t>
      </w:r>
    </w:p>
    <w:p w14:paraId="6C1C04A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4 х 9000 кг, марки </w:t>
      </w:r>
      <w:r>
        <w:rPr>
          <w:sz w:val="22"/>
          <w:szCs w:val="22"/>
          <w:lang w:val="en-US"/>
        </w:rPr>
        <w:t>SAF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INTR</w:t>
      </w:r>
      <w:r>
        <w:rPr>
          <w:sz w:val="22"/>
          <w:szCs w:val="22"/>
        </w:rPr>
        <w:t xml:space="preserve">А </w:t>
      </w:r>
      <w:r>
        <w:rPr>
          <w:sz w:val="22"/>
          <w:szCs w:val="22"/>
          <w:lang w:val="en-US"/>
        </w:rPr>
        <w:t>DISC</w:t>
      </w:r>
      <w:r>
        <w:rPr>
          <w:sz w:val="22"/>
          <w:szCs w:val="22"/>
        </w:rPr>
        <w:t xml:space="preserve">; </w:t>
      </w:r>
    </w:p>
    <w:p w14:paraId="127161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колесная база (расстояние от шкворня до третьей оси 9955 мм);</w:t>
      </w:r>
    </w:p>
    <w:p w14:paraId="2773FE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межосевое расстояние 2530 мм/ 1.360 мм / 1.360 мм;</w:t>
      </w:r>
    </w:p>
    <w:p w14:paraId="06C14B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кран ручного управления пневмоподвеской;</w:t>
      </w:r>
    </w:p>
    <w:p w14:paraId="47E463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дисковые тормозные механизмы;</w:t>
      </w:r>
    </w:p>
    <w:p w14:paraId="3EE439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1-я и 2-я оси подъемные (1-я ось принудительно из кабины тягача и с кнопки с полуприцепа, 2-я ось автоматически). Кнопка в тягаче устанавливается заказчиком;</w:t>
      </w:r>
    </w:p>
    <w:p w14:paraId="526D06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  <w:u w:val="single"/>
        </w:rPr>
      </w:pPr>
      <w:r>
        <w:rPr>
          <w:sz w:val="22"/>
          <w:szCs w:val="22"/>
        </w:rPr>
        <w:t>манометры на каждую ось отдельно.</w:t>
      </w:r>
    </w:p>
    <w:p w14:paraId="052C7CF1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14:paraId="4F9C29A7">
      <w:pPr>
        <w:tabs>
          <w:tab w:val="left" w:pos="255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КОЛЕСА И ШИНЫ </w:t>
      </w:r>
    </w:p>
    <w:p w14:paraId="4CF621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bCs/>
          <w:sz w:val="22"/>
          <w:szCs w:val="22"/>
        </w:rPr>
      </w:pPr>
      <w:r>
        <w:rPr>
          <w:sz w:val="22"/>
          <w:szCs w:val="22"/>
        </w:rPr>
        <w:t>9 колес (запасное колесо);</w:t>
      </w:r>
    </w:p>
    <w:p w14:paraId="275095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  <w:u w:val="single"/>
        </w:rPr>
      </w:pPr>
      <w:r>
        <w:rPr>
          <w:bCs/>
          <w:sz w:val="22"/>
          <w:szCs w:val="22"/>
        </w:rPr>
        <w:t>шины 385/65R22,5</w:t>
      </w:r>
      <w:r>
        <w:rPr>
          <w:sz w:val="22"/>
          <w:szCs w:val="22"/>
        </w:rPr>
        <w:t>.</w:t>
      </w:r>
    </w:p>
    <w:p w14:paraId="661A3C72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14:paraId="1543E868">
      <w:pPr>
        <w:tabs>
          <w:tab w:val="left" w:pos="255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ТОРМОЗНАЯ СИСТЕМА </w:t>
      </w:r>
    </w:p>
    <w:p w14:paraId="3B18146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пневматическая, двухпроводная с пневмоаппаратами;</w:t>
      </w:r>
    </w:p>
    <w:p w14:paraId="6A75F7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ЕBS;</w:t>
      </w:r>
    </w:p>
    <w:p w14:paraId="10F685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конфигурация ABS – S/M;</w:t>
      </w:r>
    </w:p>
    <w:p w14:paraId="5F8252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тормозные камеры мембранного типа;</w:t>
      </w:r>
    </w:p>
    <w:p w14:paraId="336539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стояночная тормозная система полуавтоматического типа с пружинными энергоаккумуляторами;</w:t>
      </w:r>
    </w:p>
    <w:p w14:paraId="03FFA9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комбинированный клапан растормаживания;</w:t>
      </w:r>
    </w:p>
    <w:p w14:paraId="3143C25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2 присоединительные пневматические головки;</w:t>
      </w:r>
    </w:p>
    <w:p w14:paraId="44CE44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розетка ABS по ISO7638;</w:t>
      </w:r>
    </w:p>
    <w:p w14:paraId="431128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без соединительных кабелей.</w:t>
      </w:r>
    </w:p>
    <w:p w14:paraId="6083FDAE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0EEBE2FE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ЭЛЕКТРООБОРУДОВАНИЕ</w:t>
      </w:r>
    </w:p>
    <w:p w14:paraId="27A81E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рабочее напряжение 24 V</w:t>
      </w:r>
      <w:r>
        <w:rPr>
          <w:bCs/>
          <w:sz w:val="22"/>
          <w:szCs w:val="22"/>
        </w:rPr>
        <w:t>;</w:t>
      </w:r>
    </w:p>
    <w:p w14:paraId="40C4EA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задние фонари комбинированные на поворотных кронштейнах из нержавеющей стали;</w:t>
      </w:r>
    </w:p>
    <w:p w14:paraId="494AF8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2 фонаря освещения номерного знака </w:t>
      </w:r>
      <w:r>
        <w:rPr>
          <w:bCs/>
          <w:sz w:val="22"/>
          <w:szCs w:val="22"/>
        </w:rPr>
        <w:t>диодные</w:t>
      </w:r>
      <w:r>
        <w:rPr>
          <w:sz w:val="22"/>
          <w:szCs w:val="22"/>
        </w:rPr>
        <w:t>;</w:t>
      </w:r>
    </w:p>
    <w:p w14:paraId="3C160D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10 габаритных боковых фонарей </w:t>
      </w:r>
      <w:r>
        <w:rPr>
          <w:bCs/>
          <w:sz w:val="22"/>
          <w:szCs w:val="22"/>
        </w:rPr>
        <w:t>диодные</w:t>
      </w:r>
      <w:r>
        <w:rPr>
          <w:sz w:val="22"/>
          <w:szCs w:val="22"/>
        </w:rPr>
        <w:t>;</w:t>
      </w:r>
    </w:p>
    <w:p w14:paraId="0EC0373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передние габаритные боковые фонари смещены ближе к задней части полуприцепа;</w:t>
      </w:r>
    </w:p>
    <w:p w14:paraId="691180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2 передних габаритных фонаря </w:t>
      </w:r>
      <w:r>
        <w:rPr>
          <w:bCs/>
          <w:sz w:val="22"/>
          <w:szCs w:val="22"/>
        </w:rPr>
        <w:t>диодные</w:t>
      </w:r>
      <w:r>
        <w:rPr>
          <w:sz w:val="22"/>
          <w:szCs w:val="22"/>
        </w:rPr>
        <w:t>;</w:t>
      </w:r>
    </w:p>
    <w:p w14:paraId="37C820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2 задних выносных габаритных фонаря </w:t>
      </w:r>
      <w:r>
        <w:rPr>
          <w:bCs/>
          <w:sz w:val="22"/>
          <w:szCs w:val="22"/>
        </w:rPr>
        <w:t>диодные</w:t>
      </w:r>
      <w:r>
        <w:rPr>
          <w:sz w:val="22"/>
          <w:szCs w:val="22"/>
        </w:rPr>
        <w:t>;</w:t>
      </w:r>
    </w:p>
    <w:p w14:paraId="41BF48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2 х 7-полюсных штепсельных разъема;</w:t>
      </w:r>
    </w:p>
    <w:p w14:paraId="1E100B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взрывобезопасное исполнение, полная изоляция разъемов;</w:t>
      </w:r>
    </w:p>
    <w:p w14:paraId="45B79A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без соединительных кабелей.</w:t>
      </w:r>
    </w:p>
    <w:p w14:paraId="5A91F6DF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14B220AD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ПОЛ</w:t>
      </w:r>
    </w:p>
    <w:p w14:paraId="0BED0D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из ламинированной многослойной березовой фанеры толщиной 27-30 мм, рифленая поверхность;</w:t>
      </w:r>
    </w:p>
    <w:p w14:paraId="31E2FD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разрешается езда погрузчика непосредственно в кузове, полная масса автопогрузчика до 4 460 кг.</w:t>
      </w:r>
    </w:p>
    <w:p w14:paraId="10F2E0FD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0E358A12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66A7A5AD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ТОРЦЕВАЯ СТЕНА </w:t>
      </w:r>
    </w:p>
    <w:p w14:paraId="3B915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bCs/>
          <w:sz w:val="22"/>
          <w:szCs w:val="22"/>
          <w:shd w:val="clear" w:color="auto" w:fill="FFFFFF"/>
        </w:rPr>
        <w:t>стальная передняя стенка;</w:t>
      </w:r>
    </w:p>
    <w:p w14:paraId="7D9787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монтажное место для крепления пневмо- и электроразъемов на высоте около 950 мм от седельно-сцепного устройства.</w:t>
      </w:r>
    </w:p>
    <w:p w14:paraId="34BEC403">
      <w:pPr>
        <w:tabs>
          <w:tab w:val="left" w:pos="360"/>
        </w:tabs>
        <w:rPr>
          <w:sz w:val="22"/>
          <w:szCs w:val="22"/>
        </w:rPr>
      </w:pPr>
    </w:p>
    <w:p w14:paraId="1E69A46D">
      <w:pPr>
        <w:keepNext/>
        <w:ind w:left="360" w:hanging="36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КАРКАС ТЕНТА</w:t>
      </w:r>
    </w:p>
    <w:p w14:paraId="656783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4 пары сдвижных складных средних стоек стальных, нерегулируемых по высоте;</w:t>
      </w:r>
    </w:p>
    <w:p w14:paraId="24E929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2 задние стальные несъемные стойки;</w:t>
      </w:r>
    </w:p>
    <w:p w14:paraId="15B26C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специальные крепления для ремней сверху на средних стойках для уменьшения колебаний каркаса тента при частичной загрузке;</w:t>
      </w:r>
    </w:p>
    <w:p w14:paraId="43A3F29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4 ряда карманов под боковые доски (слева и справа);</w:t>
      </w:r>
    </w:p>
    <w:p w14:paraId="43468F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4 ряда деревянных перекладин;</w:t>
      </w:r>
    </w:p>
    <w:p w14:paraId="29810B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все стойки карманами под деревянные перекладины;</w:t>
      </w:r>
    </w:p>
    <w:p w14:paraId="5667C7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верхние продольные балки каркаса крыши из алюминия со специальными каналами для тента, средних стоек и уплотнительной резинки тента;</w:t>
      </w:r>
    </w:p>
    <w:p w14:paraId="0E51CC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отдельно сдвижные каркас крыши и боковины тента (для более удобной боковой загрузки/разгрузки);</w:t>
      </w:r>
    </w:p>
    <w:p w14:paraId="0F9CD5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сдвижной каркас крыши вперед и назад (Крепление крыши тента к переднему козырьку через поворотные скобы и люверсы); </w:t>
      </w:r>
    </w:p>
    <w:p w14:paraId="5E155F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вверху на алюминиевых направляющих разметка (наклейки) в метрах для удобства погрузки;</w:t>
      </w:r>
    </w:p>
    <w:p w14:paraId="284F11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без возможности подъема каркаса крыши;</w:t>
      </w:r>
    </w:p>
    <w:p w14:paraId="4301B6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без возможности регулирования каркаса по высоте;</w:t>
      </w:r>
    </w:p>
    <w:p w14:paraId="478FA5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без таможенного исполнения.</w:t>
      </w:r>
    </w:p>
    <w:p w14:paraId="583A0465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7703AB8F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ЗАДНЯЯ СТЕНКА</w:t>
      </w:r>
    </w:p>
    <w:p w14:paraId="4CEF33D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bCs/>
          <w:sz w:val="22"/>
          <w:szCs w:val="22"/>
        </w:rPr>
        <w:t>алюминиевые ворота;</w:t>
      </w:r>
    </w:p>
    <w:p w14:paraId="1EB13EC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открываются на 270 градусов;</w:t>
      </w:r>
    </w:p>
    <w:p w14:paraId="7CD13A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стальные и резиновые отбойники на задней балке слева и справа;</w:t>
      </w:r>
    </w:p>
    <w:p w14:paraId="6F5E4F3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задние отбойники максимально сдвинуты в стороны;</w:t>
      </w:r>
    </w:p>
    <w:p w14:paraId="33FAF2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на задней стойке интегрирована коробка механической натяжки бокового тента;</w:t>
      </w:r>
    </w:p>
    <w:p w14:paraId="031FB9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наконечник трубы натяжения тента, усилен втулкой;</w:t>
      </w:r>
    </w:p>
    <w:p w14:paraId="6DF8E8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фиксаторы дверей в открытом положении;</w:t>
      </w:r>
    </w:p>
    <w:p w14:paraId="560282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лестница телескопического типа сзади справа.</w:t>
      </w:r>
    </w:p>
    <w:p w14:paraId="33B57C92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2E6A1261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БОРТА</w:t>
      </w:r>
    </w:p>
    <w:p w14:paraId="44908B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  <w:u w:val="single"/>
        </w:rPr>
      </w:pPr>
      <w:r>
        <w:rPr>
          <w:sz w:val="22"/>
          <w:szCs w:val="22"/>
        </w:rPr>
        <w:t>без бортов.</w:t>
      </w:r>
    </w:p>
    <w:p w14:paraId="6742EBAE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1AB378EE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ТЕНТ</w:t>
      </w:r>
    </w:p>
    <w:p w14:paraId="52539E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 xml:space="preserve">тент из ПВХ, со светопропускающими полосами на крыше, без таможенного исполнения </w:t>
      </w:r>
      <w:r>
        <w:rPr>
          <w:bCs/>
          <w:sz w:val="22"/>
          <w:szCs w:val="22"/>
        </w:rPr>
        <w:t>плотность тента 900 гр/м.кв</w:t>
      </w:r>
      <w:r>
        <w:rPr>
          <w:sz w:val="22"/>
          <w:szCs w:val="22"/>
        </w:rPr>
        <w:t>;</w:t>
      </w:r>
    </w:p>
    <w:p w14:paraId="7580CDA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боковой тент слева и справа в исполнении Curtainsider с устройством механического натяжения бокового тента на задней стойке;</w:t>
      </w:r>
    </w:p>
    <w:p w14:paraId="733495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боковины тента под крышей уплотнены специальным резиновым профилем (спереди профиль зафиксирован заклепками);</w:t>
      </w:r>
    </w:p>
    <w:p w14:paraId="3F816A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боковины тента с вертикальными натяжными ремнями, расстояние ок. 600 мм. Крепления тента натяжными ремнями со стальными скобами к обвязке рамы.</w:t>
      </w:r>
    </w:p>
    <w:p w14:paraId="0B2E040D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14:paraId="47CBBD41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ПОКРАСКА</w:t>
      </w:r>
    </w:p>
    <w:p w14:paraId="168D0D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все стальные части перед покраской проходят дробеструйную обработку;</w:t>
      </w:r>
    </w:p>
    <w:p w14:paraId="224CBC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верхние продольные балки крыши из анодированных алюминиевых профилей серебристого цвета;</w:t>
      </w:r>
    </w:p>
    <w:p w14:paraId="00D370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боковая защита из анодированных алюминиевых профилей в цвет шасси;</w:t>
      </w:r>
    </w:p>
    <w:p w14:paraId="061931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диски колес серебристого цвета;</w:t>
      </w:r>
    </w:p>
    <w:p w14:paraId="600840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цвет шасси, внешней обвязки рамы однотонный черный (по шкале RAL 9005);</w:t>
      </w:r>
    </w:p>
    <w:p w14:paraId="671CAA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цвет задних стоек, передней стенки, однотонный черный (по шкале RAL 9005);</w:t>
      </w:r>
    </w:p>
    <w:p w14:paraId="2A5DA5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цвет заднего защитного бруса серебристый;</w:t>
      </w:r>
    </w:p>
    <w:p w14:paraId="099E323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цвет тента серебристый.</w:t>
      </w:r>
    </w:p>
    <w:p w14:paraId="4CAF66BF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0F4B49">
      <w:pPr>
        <w:tabs>
          <w:tab w:val="left" w:pos="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ДОПОЛНИТЕЛЬНОЕ ОБОРУДОВАНИЕ</w:t>
      </w:r>
    </w:p>
    <w:p w14:paraId="67BB88B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крепление шнура тента на кронштейнах, слева и справа на передней стенке полуприцепа;</w:t>
      </w:r>
    </w:p>
    <w:p w14:paraId="23D2683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сзади полуприцепа на нижних полках продольных лонжеронов расположены две паромные петли по одной слева и справа;</w:t>
      </w:r>
    </w:p>
    <w:p w14:paraId="50C0E9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 верхней части средних стоек предусмотрены кронштейны для установки поперечных перекладин;</w:t>
      </w:r>
    </w:p>
    <w:p w14:paraId="17A00D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между средними стойками установлены поперечные перекладины;</w:t>
      </w:r>
    </w:p>
    <w:p w14:paraId="237E2B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в районе средних и задних стоек на обвязке рамы предусмотрены дополнительные места крепления адаптеров для диагонального стягивания каркаса ремнями;</w:t>
      </w:r>
    </w:p>
    <w:p w14:paraId="12A5EA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4 ремня для диагонального стягивания каркаса;</w:t>
      </w:r>
    </w:p>
    <w:p w14:paraId="134680D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передняя стенка соединена цепью с первой поперечной перекладиной крыши;</w:t>
      </w:r>
    </w:p>
    <w:p w14:paraId="3FE705C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2 фары рабочего освещения установленные в задней части рамы;</w:t>
      </w:r>
    </w:p>
    <w:p w14:paraId="3CDA2F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инструментальный ящик из нержавеющей стали;</w:t>
      </w:r>
    </w:p>
    <w:p w14:paraId="3C760D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инструментальный ящик на заднем свесе между таврами длиной 2500мм;</w:t>
      </w:r>
    </w:p>
    <w:p w14:paraId="449D5E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8 пар карманов под стойки 80*80;</w:t>
      </w:r>
    </w:p>
    <w:p w14:paraId="599478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рамка под гос. номер.</w:t>
      </w:r>
    </w:p>
    <w:p w14:paraId="679A70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рукомойник;</w:t>
      </w:r>
    </w:p>
    <w:p w14:paraId="26DA8F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sz w:val="40"/>
          <w:szCs w:val="36"/>
        </w:rPr>
      </w:pPr>
      <w:r>
        <w:rPr>
          <w:sz w:val="22"/>
          <w:szCs w:val="22"/>
        </w:rPr>
        <w:t>брызговик на заднем защитном брусе с рекламой “MEUSBURGER”.</w:t>
      </w:r>
    </w:p>
    <w:p w14:paraId="1E1DCEDF">
      <w:pPr>
        <w:tabs>
          <w:tab w:val="left" w:pos="2552"/>
        </w:tabs>
        <w:jc w:val="both"/>
        <w:rPr>
          <w:b/>
          <w:szCs w:val="22"/>
          <w:u w:val="single"/>
          <w:shd w:val="clear" w:color="auto" w:fill="FFFFFF"/>
        </w:rPr>
      </w:pPr>
    </w:p>
    <w:p w14:paraId="493B16FD">
      <w:pPr>
        <w:tabs>
          <w:tab w:val="left" w:pos="2552"/>
        </w:tabs>
        <w:jc w:val="both"/>
        <w:rPr>
          <w:b/>
          <w:szCs w:val="22"/>
          <w:u w:val="single"/>
          <w:shd w:val="clear" w:color="auto" w:fill="FFFFFF"/>
        </w:rPr>
      </w:pPr>
    </w:p>
    <w:p w14:paraId="63F31A06">
      <w:pPr>
        <w:tabs>
          <w:tab w:val="left" w:pos="2552"/>
        </w:tabs>
        <w:jc w:val="both"/>
        <w:rPr>
          <w:b/>
          <w:sz w:val="26"/>
          <w:szCs w:val="26"/>
          <w:highlight w:val="yellow"/>
          <w:u w:val="single"/>
          <w:shd w:val="clear" w:color="auto" w:fill="FFFFFF"/>
        </w:rPr>
      </w:pPr>
      <w:r>
        <w:rPr>
          <w:b/>
          <w:sz w:val="26"/>
          <w:szCs w:val="26"/>
          <w:highlight w:val="yellow"/>
          <w:u w:val="single"/>
          <w:shd w:val="clear" w:color="auto" w:fill="FFFFFF"/>
        </w:rPr>
        <w:t xml:space="preserve">Цена с завода в Великом Новгороде                                                       6 </w:t>
      </w:r>
      <w:r>
        <w:rPr>
          <w:rFonts w:hint="default"/>
          <w:b/>
          <w:sz w:val="26"/>
          <w:szCs w:val="26"/>
          <w:highlight w:val="yellow"/>
          <w:u w:val="single"/>
          <w:shd w:val="clear" w:color="auto" w:fill="FFFFFF"/>
          <w:lang w:val="ru-RU"/>
        </w:rPr>
        <w:t>55</w:t>
      </w:r>
      <w:r>
        <w:rPr>
          <w:b/>
          <w:sz w:val="26"/>
          <w:szCs w:val="26"/>
          <w:highlight w:val="yellow"/>
          <w:u w:val="single"/>
          <w:shd w:val="clear" w:color="auto" w:fill="FFFFFF"/>
        </w:rPr>
        <w:t>0 000.00 Руб.</w:t>
      </w:r>
    </w:p>
    <w:p w14:paraId="539CE047">
      <w:pPr>
        <w:tabs>
          <w:tab w:val="left" w:pos="2552"/>
        </w:tabs>
        <w:jc w:val="both"/>
        <w:rPr>
          <w:b/>
          <w:sz w:val="26"/>
          <w:szCs w:val="26"/>
          <w:u w:val="single"/>
          <w:shd w:val="clear" w:color="auto" w:fill="FFFFFF"/>
        </w:rPr>
      </w:pPr>
      <w:r>
        <w:rPr>
          <w:b/>
          <w:sz w:val="26"/>
          <w:szCs w:val="26"/>
          <w:highlight w:val="yellow"/>
          <w:u w:val="single"/>
          <w:shd w:val="clear" w:color="auto" w:fill="FFFFFF"/>
        </w:rPr>
        <w:t>Цена указана с учетом НДС и утилизационного сбора.</w:t>
      </w:r>
    </w:p>
    <w:p w14:paraId="14D2924E">
      <w:pPr>
        <w:pStyle w:val="32"/>
        <w:rPr>
          <w:sz w:val="22"/>
          <w:szCs w:val="22"/>
        </w:rPr>
      </w:pPr>
      <w:r>
        <w:rPr>
          <w:sz w:val="22"/>
          <w:szCs w:val="22"/>
        </w:rPr>
        <w:t>Сертификация</w:t>
      </w:r>
    </w:p>
    <w:p w14:paraId="40ABF651">
      <w:pPr>
        <w:jc w:val="both"/>
        <w:rPr>
          <w:b/>
          <w:szCs w:val="22"/>
          <w:u w:val="single"/>
        </w:rPr>
      </w:pPr>
      <w:r>
        <w:rPr>
          <w:szCs w:val="22"/>
        </w:rPr>
        <w:t>Полуприцепы «НОВТРАК» сертифицированы Госстандартом РФ в соответствии с последними правилами ЕЭК ООН.</w:t>
      </w:r>
    </w:p>
    <w:p w14:paraId="19A03958">
      <w:pPr>
        <w:rPr>
          <w:b/>
          <w:szCs w:val="22"/>
          <w:u w:val="single"/>
        </w:rPr>
      </w:pPr>
    </w:p>
    <w:p w14:paraId="7DADDC6E">
      <w:pPr>
        <w:rPr>
          <w:color w:val="000000"/>
          <w:szCs w:val="22"/>
        </w:rPr>
      </w:pPr>
      <w:r>
        <w:rPr>
          <w:b/>
          <w:szCs w:val="22"/>
          <w:u w:val="single"/>
        </w:rPr>
        <w:t>Гарантия</w:t>
      </w:r>
    </w:p>
    <w:p w14:paraId="7DB07165">
      <w:pPr>
        <w:jc w:val="both"/>
        <w:rPr>
          <w:b/>
          <w:szCs w:val="22"/>
          <w:u w:val="single"/>
        </w:rPr>
      </w:pPr>
      <w:r>
        <w:rPr>
          <w:color w:val="000000"/>
          <w:szCs w:val="22"/>
        </w:rPr>
        <w:t>Гарантийный срок на полуприцеп -  12 месяцев с момента продажи без ограничения пробега.</w:t>
      </w:r>
    </w:p>
    <w:p w14:paraId="224DFCE5">
      <w:pPr>
        <w:rPr>
          <w:b/>
          <w:szCs w:val="22"/>
          <w:u w:val="single"/>
        </w:rPr>
      </w:pPr>
    </w:p>
    <w:p w14:paraId="1E5712C0">
      <w:pPr>
        <w:rPr>
          <w:szCs w:val="22"/>
        </w:rPr>
      </w:pPr>
      <w:r>
        <w:rPr>
          <w:b/>
          <w:szCs w:val="22"/>
          <w:u w:val="single"/>
        </w:rPr>
        <w:t>Сервисное обслуживание</w:t>
      </w:r>
    </w:p>
    <w:p w14:paraId="38994D2A">
      <w:pPr>
        <w:jc w:val="both"/>
        <w:rPr>
          <w:b/>
          <w:bCs/>
          <w:szCs w:val="22"/>
        </w:rPr>
      </w:pPr>
      <w:r>
        <w:rPr>
          <w:szCs w:val="22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r>
        <w:rPr>
          <w:szCs w:val="22"/>
          <w:lang w:val="en-US"/>
        </w:rPr>
        <w:t>Meusburger</w:t>
      </w:r>
      <w:r>
        <w:rPr>
          <w:szCs w:val="22"/>
        </w:rPr>
        <w:t xml:space="preserve"> Новтрак».</w:t>
      </w:r>
    </w:p>
    <w:p w14:paraId="593CEE82">
      <w:pPr>
        <w:pStyle w:val="35"/>
        <w:widowControl/>
        <w:spacing w:before="120"/>
        <w:rPr>
          <w:b/>
          <w:bCs/>
          <w:szCs w:val="22"/>
        </w:rPr>
      </w:pPr>
      <w:r>
        <w:rPr>
          <w:b/>
          <w:bCs/>
          <w:szCs w:val="22"/>
        </w:rPr>
        <w:t>Условия поставки:</w:t>
      </w:r>
      <w:r>
        <w:rPr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с завода в Великом Новгороде</w:t>
      </w:r>
      <w:r>
        <w:rPr>
          <w:b/>
          <w:color w:val="000000"/>
          <w:szCs w:val="22"/>
        </w:rPr>
        <w:t>.</w:t>
      </w:r>
      <w:r>
        <w:rPr>
          <w:b/>
          <w:color w:val="FF0000"/>
          <w:szCs w:val="22"/>
        </w:rPr>
        <w:t xml:space="preserve"> </w:t>
      </w:r>
      <w:r>
        <w:rPr>
          <w:b/>
          <w:szCs w:val="22"/>
        </w:rPr>
        <w:t xml:space="preserve">                                     </w:t>
      </w:r>
    </w:p>
    <w:p w14:paraId="2095EEFB">
      <w:pPr>
        <w:pStyle w:val="35"/>
        <w:widowControl/>
        <w:spacing w:before="120"/>
        <w:rPr>
          <w:bCs/>
          <w:szCs w:val="22"/>
        </w:rPr>
      </w:pPr>
      <w:r>
        <w:rPr>
          <w:b/>
          <w:bCs/>
          <w:szCs w:val="22"/>
        </w:rPr>
        <w:t xml:space="preserve">Сроки поставки: </w:t>
      </w:r>
      <w:r>
        <w:rPr>
          <w:bCs/>
          <w:szCs w:val="22"/>
        </w:rPr>
        <w:t>в наличии.</w:t>
      </w:r>
    </w:p>
    <w:p w14:paraId="7E7C9DC0">
      <w:pPr>
        <w:pStyle w:val="35"/>
        <w:widowControl/>
        <w:spacing w:before="120"/>
        <w:rPr>
          <w:b/>
          <w:bCs/>
          <w:szCs w:val="22"/>
        </w:rPr>
      </w:pPr>
      <w:r>
        <w:rPr>
          <w:b/>
          <w:bCs/>
          <w:szCs w:val="22"/>
        </w:rPr>
        <w:t>Предложение действительно 5 рабочих дней!</w:t>
      </w:r>
    </w:p>
    <w:p w14:paraId="0128DC67">
      <w:pPr>
        <w:pStyle w:val="35"/>
        <w:widowControl/>
        <w:spacing w:before="120"/>
        <w:rPr>
          <w:bCs/>
          <w:szCs w:val="22"/>
        </w:rPr>
      </w:pPr>
      <w:r>
        <w:rPr>
          <w:b/>
          <w:bCs/>
          <w:szCs w:val="22"/>
        </w:rPr>
        <w:t xml:space="preserve">Условия оплаты: </w:t>
      </w:r>
      <w:r>
        <w:rPr>
          <w:bCs/>
          <w:szCs w:val="22"/>
        </w:rPr>
        <w:t>100% предоплата.</w:t>
      </w:r>
    </w:p>
    <w:p w14:paraId="4E8F0F7E"/>
    <w:p w14:paraId="3B30CB76">
      <w:r>
        <w:t>видео 3-х осного шторного полуприцепа 16,5 м. на ютубе:</w:t>
      </w:r>
    </w:p>
    <w:p w14:paraId="5EFCC7AF">
      <w:pPr>
        <w:pStyle w:val="10"/>
        <w:tabs>
          <w:tab w:val="left" w:pos="2552"/>
        </w:tabs>
        <w:ind w:left="0"/>
        <w:rPr>
          <w:rStyle w:val="5"/>
          <w:b/>
          <w:bCs/>
          <w:sz w:val="26"/>
          <w:szCs w:val="26"/>
        </w:rPr>
      </w:pPr>
      <w:r>
        <w:fldChar w:fldCharType="begin"/>
      </w:r>
      <w:r>
        <w:instrText xml:space="preserve"> HYPERLINK "https://www.youtube.com/watch?v=T9HzgeLgd7w" </w:instrText>
      </w:r>
      <w:r>
        <w:fldChar w:fldCharType="separate"/>
      </w:r>
      <w:r>
        <w:rPr>
          <w:rStyle w:val="5"/>
          <w:b/>
          <w:bCs/>
          <w:sz w:val="26"/>
          <w:szCs w:val="26"/>
        </w:rPr>
        <w:t>https://www.youtube.com/watch?v=T9HzgeLgd7w</w:t>
      </w:r>
      <w:r>
        <w:rPr>
          <w:rStyle w:val="5"/>
          <w:b/>
          <w:bCs/>
          <w:sz w:val="26"/>
          <w:szCs w:val="26"/>
        </w:rPr>
        <w:fldChar w:fldCharType="end"/>
      </w:r>
    </w:p>
    <w:p w14:paraId="454FFBDE">
      <w:pPr>
        <w:pStyle w:val="10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  <w:r>
        <w:fldChar w:fldCharType="begin"/>
      </w:r>
      <w:r>
        <w:instrText xml:space="preserve"> HYPERLINK "https://www.youtube.com/watch?v=ag7SYG5bC3Q&amp;list=PLrw39I_qGQmxGBCJcdkiW-wI0-AcLZ0vx&amp;index=19&amp;t=0s" </w:instrText>
      </w:r>
      <w:r>
        <w:fldChar w:fldCharType="separate"/>
      </w:r>
      <w:r>
        <w:rPr>
          <w:rStyle w:val="5"/>
          <w:b/>
          <w:bCs/>
          <w:sz w:val="26"/>
          <w:szCs w:val="26"/>
        </w:rPr>
        <w:t>https://www.youtube.com/watch?v=ag7SYG5bC3Q&amp;list=PLrw39I_qGQmxGBCJcdkiW-wI0-AcLZ0vx&amp;index=19&amp;t=0s</w:t>
      </w:r>
      <w:r>
        <w:rPr>
          <w:rStyle w:val="5"/>
          <w:b/>
          <w:bCs/>
          <w:sz w:val="26"/>
          <w:szCs w:val="26"/>
        </w:rPr>
        <w:fldChar w:fldCharType="end"/>
      </w:r>
    </w:p>
    <w:p w14:paraId="630B9EC7">
      <w:pPr>
        <w:pStyle w:val="10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  <w:r>
        <w:fldChar w:fldCharType="begin"/>
      </w:r>
      <w:r>
        <w:instrText xml:space="preserve"> HYPERLINK "https://www.youtube.com/watch?v=o4-LksErA2Q&amp;list=PLrw39I_qGQmxGBCJcdkiW-wI0-AcLZ0vx&amp;index=18&amp;t=0s" </w:instrText>
      </w:r>
      <w:r>
        <w:fldChar w:fldCharType="separate"/>
      </w:r>
      <w:r>
        <w:rPr>
          <w:rStyle w:val="5"/>
          <w:b/>
          <w:bCs/>
          <w:sz w:val="26"/>
          <w:szCs w:val="26"/>
        </w:rPr>
        <w:t>https://www.youtube.com/watch?v=o4-LksErA2Q&amp;list=PLrw39I_qGQmxGBCJcdkiW-wI0-AcLZ0vx&amp;index=18&amp;t=0s</w:t>
      </w:r>
      <w:r>
        <w:rPr>
          <w:rStyle w:val="5"/>
          <w:b/>
          <w:bCs/>
          <w:sz w:val="26"/>
          <w:szCs w:val="26"/>
        </w:rPr>
        <w:fldChar w:fldCharType="end"/>
      </w:r>
    </w:p>
    <w:p w14:paraId="0935F3AF">
      <w:pPr>
        <w:rPr>
          <w:color w:val="000000"/>
          <w:sz w:val="24"/>
          <w:szCs w:val="24"/>
        </w:rPr>
      </w:pPr>
    </w:p>
    <w:p w14:paraId="5A4E6C89">
      <w:pPr>
        <w:rPr>
          <w:color w:val="000000"/>
          <w:sz w:val="20"/>
          <w:lang w:val="pl-PL" w:eastAsia="en-US"/>
        </w:rPr>
      </w:pPr>
      <w:bookmarkStart w:id="0" w:name="_MailEndCompose"/>
      <w:r>
        <w:rPr>
          <w:color w:val="000000"/>
        </w:rPr>
        <w:t xml:space="preserve">С </w:t>
      </w:r>
      <w:bookmarkEnd w:id="0"/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директор ООО "МаксКар"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 (383) 233-32-53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8-913-752-39-76</w:t>
      </w:r>
    </w:p>
    <w:p w14:paraId="178737CF">
      <w:pPr>
        <w:rPr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 xml:space="preserve">стоянка – </w:t>
      </w:r>
      <w:r>
        <w:rPr>
          <w:color w:val="000000"/>
        </w:rPr>
        <w:t xml:space="preserve">Федеральная трасса Р-254, </w:t>
      </w:r>
    </w:p>
    <w:p w14:paraId="4CBE23F6">
      <w:pPr>
        <w:rPr>
          <w:color w:val="000000"/>
          <w:szCs w:val="22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14:paraId="22C02C12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</w:rPr>
        <w:t xml:space="preserve">п. Садовый, ул. Пасечная, 10, </w:t>
      </w:r>
    </w:p>
    <w:p w14:paraId="555806B0">
      <w:pPr>
        <w:rPr>
          <w:color w:val="000000"/>
          <w:szCs w:val="22"/>
          <w:lang w:eastAsia="ru-RU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5"/>
          <w:lang w:val="pl-PL"/>
        </w:rPr>
        <w:t>maxcar54@mail.r</w:t>
      </w:r>
      <w:r>
        <w:rPr>
          <w:rStyle w:val="5"/>
          <w:lang w:val="en-US"/>
        </w:rPr>
        <w:t>u</w:t>
      </w:r>
      <w:r>
        <w:rPr>
          <w:rStyle w:val="5"/>
          <w:lang w:val="en-US"/>
        </w:rPr>
        <w:fldChar w:fldCharType="end"/>
      </w:r>
    </w:p>
    <w:p w14:paraId="26F01259">
      <w:pPr>
        <w:rPr>
          <w:color w:val="000000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5"/>
          <w:lang w:val="pl-PL"/>
        </w:rPr>
        <w:t>www.maxcar54.ru</w:t>
      </w:r>
      <w:r>
        <w:rPr>
          <w:rStyle w:val="5"/>
          <w:lang w:val="pl-PL"/>
        </w:rPr>
        <w:fldChar w:fldCharType="end"/>
      </w:r>
    </w:p>
    <w:p w14:paraId="48DEC39B">
      <w:pPr>
        <w:autoSpaceDE w:val="0"/>
        <w:autoSpaceDN w:val="0"/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5"/>
        </w:rPr>
        <w:t>https://www.youtube.com/channel/UCIiFI5uro5xB8fkw0N0pyRg/videos</w:t>
      </w:r>
      <w:r>
        <w:rPr>
          <w:rStyle w:val="5"/>
        </w:rPr>
        <w:fldChar w:fldCharType="end"/>
      </w:r>
    </w:p>
    <w:p w14:paraId="4A228F4A"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5"/>
        </w:rPr>
        <w:t>https://www.instagram.com/maxcar54ru/</w:t>
      </w:r>
      <w:r>
        <w:rPr>
          <w:rStyle w:val="5"/>
        </w:rPr>
        <w:fldChar w:fldCharType="end"/>
      </w:r>
    </w:p>
    <w:p w14:paraId="47EAC94F">
      <w:pPr>
        <w:rPr>
          <w:rFonts w:eastAsia="TimesNewRomanPS-BoldMT"/>
          <w:sz w:val="24"/>
          <w:szCs w:val="24"/>
          <w:lang w:eastAsia="ru-RU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0" w:right="746" w:bottom="180" w:left="900" w:header="166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4474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14:paraId="248713B9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5"/>
        <w:sz w:val="20"/>
        <w:lang w:val="en-US" w:eastAsia="ru-RU"/>
      </w:rPr>
      <w:t>maxcar</w:t>
    </w:r>
    <w:r>
      <w:rPr>
        <w:rStyle w:val="5"/>
        <w:sz w:val="20"/>
        <w:lang w:eastAsia="ru-RU"/>
      </w:rPr>
      <w:t>54@</w:t>
    </w:r>
    <w:r>
      <w:rPr>
        <w:rStyle w:val="5"/>
        <w:sz w:val="20"/>
        <w:lang w:val="en-US" w:eastAsia="ru-RU"/>
      </w:rPr>
      <w:t>mail</w:t>
    </w:r>
    <w:r>
      <w:rPr>
        <w:rStyle w:val="5"/>
        <w:sz w:val="20"/>
        <w:lang w:eastAsia="ru-RU"/>
      </w:rPr>
      <w:t>.</w:t>
    </w:r>
    <w:r>
      <w:rPr>
        <w:rStyle w:val="5"/>
        <w:sz w:val="20"/>
        <w:lang w:val="en-US" w:eastAsia="ru-RU"/>
      </w:rPr>
      <w:t>ru</w:t>
    </w:r>
    <w:r>
      <w:rPr>
        <w:rStyle w:val="5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5"/>
        <w:sz w:val="20"/>
        <w:lang w:val="en-US" w:eastAsia="ru-RU"/>
      </w:rPr>
      <w:t>www</w:t>
    </w:r>
    <w:r>
      <w:rPr>
        <w:rStyle w:val="5"/>
        <w:sz w:val="20"/>
        <w:lang w:eastAsia="ru-RU"/>
      </w:rPr>
      <w:t>.</w:t>
    </w:r>
    <w:r>
      <w:rPr>
        <w:rStyle w:val="5"/>
        <w:sz w:val="20"/>
        <w:lang w:val="en-US" w:eastAsia="ru-RU"/>
      </w:rPr>
      <w:t>maxcar</w:t>
    </w:r>
    <w:r>
      <w:rPr>
        <w:rStyle w:val="5"/>
        <w:sz w:val="20"/>
        <w:lang w:eastAsia="ru-RU"/>
      </w:rPr>
      <w:t>54.</w:t>
    </w:r>
    <w:r>
      <w:rPr>
        <w:rStyle w:val="5"/>
        <w:sz w:val="20"/>
        <w:lang w:val="en-US" w:eastAsia="ru-RU"/>
      </w:rPr>
      <w:t>ru</w:t>
    </w:r>
    <w:r>
      <w:rPr>
        <w:rStyle w:val="5"/>
        <w:sz w:val="20"/>
        <w:lang w:val="en-US" w:eastAsia="ru-RU"/>
      </w:rPr>
      <w:fldChar w:fldCharType="end"/>
    </w:r>
    <w:r>
      <w:rPr>
        <w:sz w:val="20"/>
      </w:rPr>
      <w:t>, Представительство в г. Москва: Люберцы, Новорязанское шоссе, 13,</w:t>
    </w:r>
    <w:r>
      <w:rPr>
        <w:sz w:val="20"/>
        <w:lang w:eastAsia="ru-RU"/>
      </w:rPr>
      <w:t xml:space="preserve"> +7-985-848-44-28, </w:t>
    </w:r>
    <w:r>
      <w:fldChar w:fldCharType="begin"/>
    </w:r>
    <w:r>
      <w:instrText xml:space="preserve"> HYPERLINK "mailto:maxcar177@mail.ru" </w:instrText>
    </w:r>
    <w:r>
      <w:fldChar w:fldCharType="separate"/>
    </w:r>
    <w:r>
      <w:rPr>
        <w:rStyle w:val="5"/>
        <w:sz w:val="20"/>
        <w:lang w:val="en-US" w:eastAsia="ru-RU"/>
      </w:rPr>
      <w:t>maxcar</w:t>
    </w:r>
    <w:r>
      <w:rPr>
        <w:rStyle w:val="5"/>
        <w:sz w:val="20"/>
        <w:lang w:eastAsia="ru-RU"/>
      </w:rPr>
      <w:t>177@</w:t>
    </w:r>
    <w:r>
      <w:rPr>
        <w:rStyle w:val="5"/>
        <w:sz w:val="20"/>
        <w:lang w:val="en-US" w:eastAsia="ru-RU"/>
      </w:rPr>
      <w:t>mail</w:t>
    </w:r>
    <w:r>
      <w:rPr>
        <w:rStyle w:val="5"/>
        <w:sz w:val="20"/>
        <w:lang w:eastAsia="ru-RU"/>
      </w:rPr>
      <w:t>.</w:t>
    </w:r>
    <w:r>
      <w:rPr>
        <w:rStyle w:val="5"/>
        <w:sz w:val="20"/>
        <w:lang w:val="en-US" w:eastAsia="ru-RU"/>
      </w:rPr>
      <w:t>ru</w:t>
    </w:r>
    <w:r>
      <w:rPr>
        <w:rStyle w:val="5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;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1"/>
        <w:sz w:val="20"/>
      </w:rPr>
      <w:t xml:space="preserve">в </w:t>
    </w:r>
    <w:r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E433">
    <w:pPr>
      <w:pStyle w:val="11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A439036"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548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68"/>
      <w:gridCol w:w="10080"/>
    </w:tblGrid>
    <w:tr w14:paraId="5E95884C">
      <w:trPr>
        <w:trHeight w:val="1800" w:hRule="atLeast"/>
      </w:trPr>
      <w:tc>
        <w:tcPr>
          <w:tcW w:w="468" w:type="dxa"/>
        </w:tcPr>
        <w:p w14:paraId="0895C9F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lang w:eastAsia="ru-RU"/>
            </w:rPr>
            <w:pict>
              <v:shape id="_x0000_s2049" o:spid="_x0000_s2049" o:spt="75" type="#_x0000_t75" style="position:absolute;left:0pt;margin-left:-9pt;margin-top:-8.3pt;height:64.35pt;width:450pt;z-index:-251657216;mso-width-relative:page;mso-height-relative:page;" filled="f" o:preferrelative="t" stroked="f" coordsize="21600,21600">
                <v:path/>
                <v:fill on="f" focussize="0,0"/>
                <v:stroke on="f" joinstyle="miter"/>
                <v:imagedata r:id="rId1" o:title=""/>
                <o:lock v:ext="edit" aspectratio="t"/>
              </v:shape>
            </w:pict>
          </w:r>
        </w:p>
      </w:tc>
      <w:tc>
        <w:tcPr>
          <w:tcW w:w="10080" w:type="dxa"/>
        </w:tcPr>
        <w:p w14:paraId="196A938F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</w:r>
          <w:r>
            <w:rPr>
              <w:b/>
              <w:sz w:val="28"/>
              <w:szCs w:val="28"/>
              <w:lang w:eastAsia="ru-RU"/>
            </w:rPr>
            <w:t xml:space="preserve">            </w:t>
          </w:r>
          <w:r>
            <w:rPr>
              <w:sz w:val="20"/>
              <w:lang w:eastAsia="ru-RU"/>
            </w:rPr>
            <w:pict>
              <v:shape id="_x0000_i1027" o:spt="75" type="#_x0000_t75" style="height:93pt;width:110.4pt;" filled="f" o:preferrelative="t" stroked="f" coordsize="21600,21600">
                <v:path/>
                <v:fill on="f" focussize="0,0"/>
                <v:stroke on="f" joinstyle="miter"/>
                <v:imagedata r:id="rId2" o:title=""/>
                <o:lock v:ext="edit" aspectratio="t"/>
                <w10:wrap type="none"/>
                <w10:anchorlock/>
              </v:shape>
            </w:pict>
          </w:r>
        </w:p>
        <w:p w14:paraId="622008BE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14:paraId="36BF4F40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50C82"/>
    <w:multiLevelType w:val="multilevel"/>
    <w:tmpl w:val="4A950C82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characterSpacingControl w:val="doNotCompress"/>
  <w:hdrShapeDefaults>
    <o:shapelayout v:ext="edit">
      <o:idmap v:ext="edit" data="2"/>
    </o:shapelayout>
  </w:hdrShapeDefaults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005E"/>
    <w:rsid w:val="00001727"/>
    <w:rsid w:val="0000608A"/>
    <w:rsid w:val="000063BD"/>
    <w:rsid w:val="000137F3"/>
    <w:rsid w:val="00016C3C"/>
    <w:rsid w:val="00017C08"/>
    <w:rsid w:val="00020CB5"/>
    <w:rsid w:val="00020CFE"/>
    <w:rsid w:val="000224B5"/>
    <w:rsid w:val="00023B28"/>
    <w:rsid w:val="00024348"/>
    <w:rsid w:val="00034D5A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2108"/>
    <w:rsid w:val="00093471"/>
    <w:rsid w:val="00094C9C"/>
    <w:rsid w:val="0009647B"/>
    <w:rsid w:val="000A145A"/>
    <w:rsid w:val="000A6286"/>
    <w:rsid w:val="000A6864"/>
    <w:rsid w:val="000A6BC0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7199"/>
    <w:rsid w:val="00103B53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41D2"/>
    <w:rsid w:val="00136E12"/>
    <w:rsid w:val="00137761"/>
    <w:rsid w:val="0014052A"/>
    <w:rsid w:val="00140D09"/>
    <w:rsid w:val="00150189"/>
    <w:rsid w:val="00151C1C"/>
    <w:rsid w:val="00155E0C"/>
    <w:rsid w:val="001563E7"/>
    <w:rsid w:val="001568CC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0F49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52122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30EE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73D41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18D5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13A5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4923"/>
    <w:rsid w:val="004F1E79"/>
    <w:rsid w:val="004F54D1"/>
    <w:rsid w:val="005005BA"/>
    <w:rsid w:val="00501722"/>
    <w:rsid w:val="00503C59"/>
    <w:rsid w:val="0050427F"/>
    <w:rsid w:val="00504EC5"/>
    <w:rsid w:val="0051574A"/>
    <w:rsid w:val="00517975"/>
    <w:rsid w:val="00523831"/>
    <w:rsid w:val="00525128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351E"/>
    <w:rsid w:val="00573BCA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AF0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3C83"/>
    <w:rsid w:val="0066536C"/>
    <w:rsid w:val="00665406"/>
    <w:rsid w:val="00665914"/>
    <w:rsid w:val="00672EB5"/>
    <w:rsid w:val="0067370F"/>
    <w:rsid w:val="00682843"/>
    <w:rsid w:val="00682C3A"/>
    <w:rsid w:val="0068539C"/>
    <w:rsid w:val="00687322"/>
    <w:rsid w:val="0069369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1CFD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14278"/>
    <w:rsid w:val="00823A1D"/>
    <w:rsid w:val="00826785"/>
    <w:rsid w:val="00826E12"/>
    <w:rsid w:val="008271C4"/>
    <w:rsid w:val="00830BE5"/>
    <w:rsid w:val="00832BA4"/>
    <w:rsid w:val="00832D71"/>
    <w:rsid w:val="00833D71"/>
    <w:rsid w:val="008357DC"/>
    <w:rsid w:val="0083618A"/>
    <w:rsid w:val="00836780"/>
    <w:rsid w:val="008424B1"/>
    <w:rsid w:val="00842A8B"/>
    <w:rsid w:val="00847177"/>
    <w:rsid w:val="008475BC"/>
    <w:rsid w:val="00847DCB"/>
    <w:rsid w:val="008558E2"/>
    <w:rsid w:val="00856497"/>
    <w:rsid w:val="00856A8C"/>
    <w:rsid w:val="00860D56"/>
    <w:rsid w:val="00864B7F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19A1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312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A43E2"/>
    <w:rsid w:val="009A5813"/>
    <w:rsid w:val="009B38BF"/>
    <w:rsid w:val="009B6B30"/>
    <w:rsid w:val="009C2B72"/>
    <w:rsid w:val="009C4792"/>
    <w:rsid w:val="009C6FEB"/>
    <w:rsid w:val="009D1623"/>
    <w:rsid w:val="009D294C"/>
    <w:rsid w:val="009D3442"/>
    <w:rsid w:val="009D5CD5"/>
    <w:rsid w:val="009D65E0"/>
    <w:rsid w:val="009E1805"/>
    <w:rsid w:val="009E1FBF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547F"/>
    <w:rsid w:val="00B172C1"/>
    <w:rsid w:val="00B231D2"/>
    <w:rsid w:val="00B2421E"/>
    <w:rsid w:val="00B25F55"/>
    <w:rsid w:val="00B27FAB"/>
    <w:rsid w:val="00B30DCA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6732"/>
    <w:rsid w:val="00BD17D5"/>
    <w:rsid w:val="00BD1D5D"/>
    <w:rsid w:val="00BE334D"/>
    <w:rsid w:val="00BE56AA"/>
    <w:rsid w:val="00BE7476"/>
    <w:rsid w:val="00BF267A"/>
    <w:rsid w:val="00C017CA"/>
    <w:rsid w:val="00C03B2F"/>
    <w:rsid w:val="00C050C3"/>
    <w:rsid w:val="00C05F8B"/>
    <w:rsid w:val="00C13D8D"/>
    <w:rsid w:val="00C15704"/>
    <w:rsid w:val="00C36493"/>
    <w:rsid w:val="00C36F9F"/>
    <w:rsid w:val="00C4111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9AD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A97"/>
    <w:rsid w:val="00D96C56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35AB4"/>
    <w:rsid w:val="00E40E90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1906"/>
    <w:rsid w:val="00F03BB7"/>
    <w:rsid w:val="00F054BA"/>
    <w:rsid w:val="00F135C0"/>
    <w:rsid w:val="00F16403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1E42"/>
    <w:rsid w:val="00F92347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4C89"/>
    <w:rsid w:val="00FC5668"/>
    <w:rsid w:val="00FC6445"/>
    <w:rsid w:val="00FD2E86"/>
    <w:rsid w:val="00FD4D3D"/>
    <w:rsid w:val="00FD6D49"/>
    <w:rsid w:val="00FE2DA2"/>
    <w:rsid w:val="00FE4EF6"/>
    <w:rsid w:val="00FE5E2A"/>
    <w:rsid w:val="00FF3A49"/>
    <w:rsid w:val="00FF50C2"/>
    <w:rsid w:val="00FF6367"/>
    <w:rsid w:val="00FF7D9D"/>
    <w:rsid w:val="3823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4"/>
    <w:qFormat/>
    <w:locked/>
    <w:uiPriority w:val="0"/>
    <w:pPr>
      <w:keepNext/>
      <w:widowControl/>
      <w:numPr>
        <w:ilvl w:val="0"/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rFonts w:cs="Times New Roman"/>
      <w:color w:val="0000FF"/>
      <w:u w:val="single"/>
    </w:rPr>
  </w:style>
  <w:style w:type="character" w:styleId="6">
    <w:name w:val="page number"/>
    <w:uiPriority w:val="99"/>
    <w:rPr>
      <w:rFonts w:cs="Times New Roman"/>
    </w:rPr>
  </w:style>
  <w:style w:type="paragraph" w:styleId="7">
    <w:name w:val="Balloon Text"/>
    <w:basedOn w:val="1"/>
    <w:link w:val="16"/>
    <w:semiHidden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8">
    <w:name w:val="header"/>
    <w:basedOn w:val="1"/>
    <w:link w:val="18"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9">
    <w:name w:val="Body Text"/>
    <w:basedOn w:val="1"/>
    <w:link w:val="24"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0">
    <w:name w:val="Body Text Indent"/>
    <w:basedOn w:val="1"/>
    <w:link w:val="28"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1">
    <w:name w:val="footer"/>
    <w:basedOn w:val="1"/>
    <w:link w:val="17"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2">
    <w:name w:val="Normal (Web)"/>
    <w:basedOn w:val="1"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3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link w:val="2"/>
    <w:locked/>
    <w:uiPriority w:val="9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15">
    <w:name w:val="apple-style-span"/>
    <w:uiPriority w:val="99"/>
    <w:rPr>
      <w:rFonts w:cs="Times New Roman"/>
    </w:rPr>
  </w:style>
  <w:style w:type="character" w:customStyle="1" w:styleId="16">
    <w:name w:val="Текст выноски Знак"/>
    <w:link w:val="7"/>
    <w:semiHidden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7">
    <w:name w:val="Нижний колонтитул Знак"/>
    <w:link w:val="11"/>
    <w:semiHidden/>
    <w:locked/>
    <w:uiPriority w:val="99"/>
    <w:rPr>
      <w:rFonts w:cs="Times New Roman"/>
      <w:sz w:val="20"/>
      <w:szCs w:val="20"/>
    </w:rPr>
  </w:style>
  <w:style w:type="character" w:customStyle="1" w:styleId="18">
    <w:name w:val="Верхний колонтитул Знак"/>
    <w:link w:val="8"/>
    <w:semiHidden/>
    <w:locked/>
    <w:uiPriority w:val="99"/>
    <w:rPr>
      <w:rFonts w:cs="Times New Roman"/>
      <w:sz w:val="20"/>
      <w:szCs w:val="20"/>
    </w:rPr>
  </w:style>
  <w:style w:type="character" w:customStyle="1" w:styleId="19">
    <w:name w:val="Заголовок1"/>
    <w:uiPriority w:val="99"/>
    <w:rPr>
      <w:rFonts w:cs="Times New Roman"/>
    </w:rPr>
  </w:style>
  <w:style w:type="character" w:customStyle="1" w:styleId="20">
    <w:name w:val="style_13361354500000000232rvts6"/>
    <w:uiPriority w:val="99"/>
    <w:rPr>
      <w:rFonts w:cs="Times New Roman"/>
    </w:rPr>
  </w:style>
  <w:style w:type="character" w:customStyle="1" w:styleId="21">
    <w:name w:val="quotations__item__rate"/>
    <w:uiPriority w:val="99"/>
    <w:rPr>
      <w:rFonts w:cs="Times New Roman"/>
    </w:rPr>
  </w:style>
  <w:style w:type="character" w:customStyle="1" w:styleId="22">
    <w:name w:val="s-rate__item__cont__value1"/>
    <w:uiPriority w:val="99"/>
    <w:rPr>
      <w:rFonts w:cs="Times New Roman"/>
      <w:color w:val="2C2A28"/>
      <w:sz w:val="37"/>
      <w:szCs w:val="37"/>
    </w:rPr>
  </w:style>
  <w:style w:type="character" w:customStyle="1" w:styleId="23">
    <w:name w:val="Body Text Char"/>
    <w:semiHidden/>
    <w:locked/>
    <w:uiPriority w:val="99"/>
    <w:rPr>
      <w:rFonts w:cs="Times New Roman"/>
      <w:sz w:val="20"/>
      <w:szCs w:val="20"/>
    </w:rPr>
  </w:style>
  <w:style w:type="character" w:customStyle="1" w:styleId="24">
    <w:name w:val="Основной текст Знак"/>
    <w:link w:val="9"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5">
    <w:name w:val="apple-converted-space"/>
    <w:uiPriority w:val="99"/>
  </w:style>
  <w:style w:type="paragraph" w:customStyle="1" w:styleId="26">
    <w:name w:val="Default"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7">
    <w:name w:val="Body Text Indent Char"/>
    <w:semiHidden/>
    <w:locked/>
    <w:uiPriority w:val="99"/>
    <w:rPr>
      <w:rFonts w:cs="Times New Roman"/>
      <w:sz w:val="20"/>
      <w:szCs w:val="20"/>
    </w:rPr>
  </w:style>
  <w:style w:type="character" w:customStyle="1" w:styleId="28">
    <w:name w:val="Основной текст с отступом Знак"/>
    <w:link w:val="10"/>
    <w:locked/>
    <w:uiPriority w:val="99"/>
    <w:rPr>
      <w:rFonts w:eastAsia="PMingLiU"/>
      <w:sz w:val="24"/>
    </w:rPr>
  </w:style>
  <w:style w:type="paragraph" w:customStyle="1" w:styleId="29">
    <w:name w:val="Название объекта2"/>
    <w:basedOn w:val="1"/>
    <w:next w:val="1"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0">
    <w:name w:val="Основной текст с отступом 31"/>
    <w:basedOn w:val="1"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1">
    <w:name w:val="rptfld1"/>
    <w:uiPriority w:val="99"/>
    <w:rPr>
      <w:rFonts w:cs="Times New Roman"/>
      <w:bdr w:val="single" w:color="EAEAEA" w:sz="6" w:space="0"/>
    </w:rPr>
  </w:style>
  <w:style w:type="paragraph" w:customStyle="1" w:styleId="32">
    <w:name w:val="Название объекта1"/>
    <w:basedOn w:val="1"/>
    <w:next w:val="1"/>
    <w:uiPriority w:val="0"/>
    <w:pPr>
      <w:widowControl/>
      <w:spacing w:before="120"/>
    </w:pPr>
    <w:rPr>
      <w:b/>
      <w:sz w:val="20"/>
      <w:u w:val="single"/>
    </w:rPr>
  </w:style>
  <w:style w:type="paragraph" w:customStyle="1" w:styleId="33">
    <w:name w:val="Обычный1"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customStyle="1" w:styleId="34">
    <w:name w:val="Обычный3"/>
    <w:uiPriority w:val="0"/>
    <w:pPr>
      <w:widowControl w:val="0"/>
      <w:suppressAutoHyphens/>
    </w:pPr>
    <w:rPr>
      <w:rFonts w:ascii="Times New Roman" w:hAnsi="Times New Roman" w:eastAsia="Arial" w:cs="Times New Roman"/>
      <w:sz w:val="22"/>
      <w:lang w:val="ru-RU" w:eastAsia="ar-SA" w:bidi="ar-SA"/>
    </w:rPr>
  </w:style>
  <w:style w:type="paragraph" w:customStyle="1" w:styleId="35">
    <w:name w:val="Обычный2"/>
    <w:uiPriority w:val="0"/>
    <w:pPr>
      <w:widowControl w:val="0"/>
      <w:suppressAutoHyphens/>
    </w:pPr>
    <w:rPr>
      <w:rFonts w:ascii="Times New Roman" w:hAnsi="Times New Roman" w:eastAsia="Arial" w:cs="Times New Roman"/>
      <w:sz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6</Pages>
  <Words>1465</Words>
  <Characters>8357</Characters>
  <Lines>69</Lines>
  <Paragraphs>19</Paragraphs>
  <TotalTime>1</TotalTime>
  <ScaleCrop>false</ScaleCrop>
  <LinksUpToDate>false</LinksUpToDate>
  <CharactersWithSpaces>9803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2013-11-21T12:26:00Z</dcterms:created>
  <dc:creator>Прудских</dc:creator>
  <cp:lastModifiedBy>1203117</cp:lastModifiedBy>
  <cp:lastPrinted>2013-11-21T06:41:00Z</cp:lastPrinted>
  <dcterms:modified xsi:type="dcterms:W3CDTF">2024-11-27T11:15:19Z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93D547502B834373ADD707BF397D5766_12</vt:lpwstr>
  </property>
</Properties>
</file>